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D8D45" w14:textId="77777777" w:rsidR="002B53AF" w:rsidRPr="00B22FD0" w:rsidRDefault="00B01574" w:rsidP="0076607A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tr-TR"/>
        </w:rPr>
      </w:pPr>
      <w:r w:rsidRPr="00B22F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tr-TR"/>
        </w:rPr>
        <w:t xml:space="preserve">2024 Yılı Sözleşmeli Öğretmen Ataması </w:t>
      </w:r>
      <w:proofErr w:type="gramStart"/>
      <w:r w:rsidRPr="00B22F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tr-TR"/>
        </w:rPr>
        <w:t xml:space="preserve">Kapsamında </w:t>
      </w:r>
      <w:r w:rsidR="002B53AF" w:rsidRPr="00B22F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tr-TR"/>
        </w:rPr>
        <w:t xml:space="preserve"> İlimize</w:t>
      </w:r>
      <w:proofErr w:type="gramEnd"/>
      <w:r w:rsidR="002B53AF" w:rsidRPr="00B22F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tr-TR"/>
        </w:rPr>
        <w:t xml:space="preserve"> Atanan Öğretmenlerin Dikkatine</w:t>
      </w:r>
      <w:r w:rsidR="00B22F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tr-TR"/>
        </w:rPr>
        <w:t>;</w:t>
      </w:r>
    </w:p>
    <w:p w14:paraId="40F16470" w14:textId="77777777" w:rsidR="002B53AF" w:rsidRPr="0076607A" w:rsidRDefault="002B53AF" w:rsidP="00402114">
      <w:pPr>
        <w:shd w:val="clear" w:color="auto" w:fill="FFFFFF"/>
        <w:spacing w:after="100" w:afterAutospacing="1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76607A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tr-TR"/>
        </w:rPr>
        <w:t xml:space="preserve"> İlimize atanan sözleşmeli öğretmenlerden göreve başlama işlemi esnasında</w:t>
      </w:r>
      <w:r w:rsidR="00B22FD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tr-TR"/>
        </w:rPr>
        <w:t xml:space="preserve"> isten</w:t>
      </w:r>
      <w:r w:rsidRPr="0076607A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tr-TR"/>
        </w:rPr>
        <w:t>ecek belgeler:</w:t>
      </w:r>
    </w:p>
    <w:p w14:paraId="07A6E466" w14:textId="77777777" w:rsidR="002B53AF" w:rsidRPr="0076607A" w:rsidRDefault="002B53AF" w:rsidP="002B53A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76607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1-</w:t>
      </w:r>
      <w:r w:rsidR="00CC215D" w:rsidRPr="0076607A">
        <w:rPr>
          <w:rFonts w:ascii="Times New Roman" w:hAnsi="Times New Roman" w:cs="Times New Roman"/>
          <w:sz w:val="24"/>
          <w:szCs w:val="24"/>
        </w:rPr>
        <w:t>Nüfus cüzdanı/kimlik kartı fotokopisi,</w:t>
      </w:r>
    </w:p>
    <w:p w14:paraId="2894CA03" w14:textId="77777777" w:rsidR="002B53AF" w:rsidRPr="0076607A" w:rsidRDefault="002B53AF" w:rsidP="00CC21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76607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           2-</w:t>
      </w:r>
      <w:r w:rsidR="00CC215D" w:rsidRPr="0076607A">
        <w:rPr>
          <w:rFonts w:ascii="Times New Roman" w:hAnsi="Times New Roman" w:cs="Times New Roman"/>
          <w:sz w:val="24"/>
          <w:szCs w:val="24"/>
        </w:rPr>
        <w:t>Aday tarafından başvuru esnasında sisteme girilen/beyan edilen atamaya esas (mezuniyet belgesi veya diploma, varsa formasyon belgesi, varsa denklik belgesi, felsefe bölümü mezunlarından 16 kredi sosyoloji, 16 kredi psikoloji; sosyoloji bölümü mezunlarından 8 kredi mantık, 16 kredi felsefe, 16 kredi psikoloji aldığına dair belge vb.) belgelerin aslı,</w:t>
      </w:r>
    </w:p>
    <w:p w14:paraId="6F16AE54" w14:textId="77777777" w:rsidR="00CC215D" w:rsidRPr="0076607A" w:rsidRDefault="00263CF8" w:rsidP="002B53A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3</w:t>
      </w:r>
      <w:r w:rsidR="002B53AF" w:rsidRPr="0076607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- </w:t>
      </w:r>
      <w:r w:rsidR="00CC215D" w:rsidRPr="0076607A">
        <w:rPr>
          <w:rFonts w:ascii="Times New Roman" w:hAnsi="Times New Roman" w:cs="Times New Roman"/>
          <w:sz w:val="24"/>
          <w:szCs w:val="24"/>
        </w:rPr>
        <w:t>Elektronik Başvuru Formu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42AB32B" w14:textId="77777777" w:rsidR="002B53AF" w:rsidRPr="0076607A" w:rsidRDefault="00263CF8" w:rsidP="002B53A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4</w:t>
      </w:r>
      <w:r w:rsidR="002B53AF" w:rsidRPr="0076607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- Son altı ay içinde çekilmiş vesikalık fotoğraf, (6 adet)</w:t>
      </w:r>
    </w:p>
    <w:p w14:paraId="05284CC5" w14:textId="7F6A59B8" w:rsidR="002B53AF" w:rsidRPr="0076607A" w:rsidRDefault="00CC215D" w:rsidP="002B53A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76607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5</w:t>
      </w:r>
      <w:r w:rsidR="002B53AF" w:rsidRPr="0076607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- Mal Bildirimi için </w:t>
      </w:r>
      <w:hyperlink r:id="rId5" w:history="1">
        <w:r w:rsidR="002B53AF" w:rsidRPr="00EA0F4B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tıkl</w:t>
        </w:r>
        <w:r w:rsidR="002B53AF" w:rsidRPr="00EA0F4B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a</w:t>
        </w:r>
        <w:r w:rsidR="002B53AF" w:rsidRPr="00EA0F4B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yın.</w:t>
        </w:r>
      </w:hyperlink>
    </w:p>
    <w:p w14:paraId="7615D45D" w14:textId="6B9D5081" w:rsidR="002B53AF" w:rsidRPr="0076607A" w:rsidRDefault="00CC215D" w:rsidP="002B53A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76607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6</w:t>
      </w:r>
      <w:r w:rsidR="002B53AF" w:rsidRPr="0076607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-</w:t>
      </w:r>
      <w:r w:rsidRPr="0076607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Kamu </w:t>
      </w:r>
      <w:proofErr w:type="gramStart"/>
      <w:r w:rsidRPr="0076607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Görevlileri </w:t>
      </w:r>
      <w:r w:rsidR="002B53AF" w:rsidRPr="0076607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Etik</w:t>
      </w:r>
      <w:proofErr w:type="gramEnd"/>
      <w:r w:rsidR="002B53AF" w:rsidRPr="0076607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Sözleşmesi için </w:t>
      </w:r>
      <w:hyperlink r:id="rId6" w:tgtFrame="_blank" w:history="1">
        <w:r w:rsidR="002B53AF" w:rsidRPr="00EA0F4B">
          <w:rPr>
            <w:rStyle w:val="Kpr"/>
            <w:rFonts w:ascii="Times New Roman" w:eastAsia="Times New Roman" w:hAnsi="Times New Roman" w:cs="Times New Roman"/>
            <w:b/>
            <w:bCs/>
            <w:sz w:val="24"/>
            <w:szCs w:val="24"/>
            <w:lang w:eastAsia="tr-TR"/>
          </w:rPr>
          <w:t>tıkla</w:t>
        </w:r>
        <w:r w:rsidR="002B53AF" w:rsidRPr="00EA0F4B">
          <w:rPr>
            <w:rStyle w:val="Kpr"/>
            <w:rFonts w:ascii="Times New Roman" w:eastAsia="Times New Roman" w:hAnsi="Times New Roman" w:cs="Times New Roman"/>
            <w:b/>
            <w:bCs/>
            <w:sz w:val="24"/>
            <w:szCs w:val="24"/>
            <w:lang w:eastAsia="tr-TR"/>
          </w:rPr>
          <w:t>y</w:t>
        </w:r>
        <w:r w:rsidR="002B53AF" w:rsidRPr="00EA0F4B">
          <w:rPr>
            <w:rStyle w:val="Kpr"/>
            <w:rFonts w:ascii="Times New Roman" w:eastAsia="Times New Roman" w:hAnsi="Times New Roman" w:cs="Times New Roman"/>
            <w:b/>
            <w:bCs/>
            <w:sz w:val="24"/>
            <w:szCs w:val="24"/>
            <w:lang w:eastAsia="tr-TR"/>
          </w:rPr>
          <w:t>ın.</w:t>
        </w:r>
      </w:hyperlink>
    </w:p>
    <w:p w14:paraId="3E80F9D5" w14:textId="77777777" w:rsidR="002B53AF" w:rsidRPr="0076607A" w:rsidRDefault="00CC215D" w:rsidP="002B53A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76607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7</w:t>
      </w:r>
      <w:r w:rsidR="002B53AF" w:rsidRPr="0076607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- Başvuru esnasında Pedagojik Formasyon Belgesi yerine resmî yazı ibraz edenlerden Pedagojik Formasyon Belgesi,</w:t>
      </w:r>
    </w:p>
    <w:p w14:paraId="74FD3891" w14:textId="77777777" w:rsidR="00CC215D" w:rsidRPr="0076607A" w:rsidRDefault="00CC215D" w:rsidP="002B53A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07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8</w:t>
      </w:r>
      <w:r w:rsidR="002B53AF" w:rsidRPr="0076607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- </w:t>
      </w:r>
      <w:r w:rsidRPr="0076607A">
        <w:rPr>
          <w:rFonts w:ascii="Times New Roman" w:hAnsi="Times New Roman" w:cs="Times New Roman"/>
          <w:sz w:val="24"/>
          <w:szCs w:val="24"/>
        </w:rPr>
        <w:t>Sağlık durumu yönünden öğretmenlik görevini yapmasına engel bir durumu olmadığına dair tam teşekküllü bir hastaneden alınacak sağlık kurulu raporu (güncel tarihli),</w:t>
      </w:r>
    </w:p>
    <w:p w14:paraId="31700ADD" w14:textId="77777777" w:rsidR="002B53AF" w:rsidRPr="0076607A" w:rsidRDefault="00CC215D" w:rsidP="002B53A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76607A">
        <w:rPr>
          <w:rFonts w:ascii="Times New Roman" w:hAnsi="Times New Roman" w:cs="Times New Roman"/>
          <w:sz w:val="24"/>
          <w:szCs w:val="24"/>
        </w:rPr>
        <w:t xml:space="preserve"> Not: Sağlık kurulu raporu Sağlık Bakanlığının “erapor.saglik.gov.tr/portal/” internet adresinde yer alan “e-Rapor Doğrulama” sisteminde sorgulanacak, bu sistemde doğrulanmayan sağlık kurulu raporları kabul edilmeyecektir. </w:t>
      </w:r>
    </w:p>
    <w:p w14:paraId="325D8140" w14:textId="77777777" w:rsidR="00CC215D" w:rsidRPr="0076607A" w:rsidRDefault="00873659" w:rsidP="00640A6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07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9</w:t>
      </w:r>
      <w:r w:rsidR="002B53AF" w:rsidRPr="0076607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- </w:t>
      </w:r>
      <w:r w:rsidR="00CC215D" w:rsidRPr="0076607A">
        <w:rPr>
          <w:rFonts w:ascii="Times New Roman" w:hAnsi="Times New Roman" w:cs="Times New Roman"/>
          <w:sz w:val="24"/>
          <w:szCs w:val="24"/>
        </w:rPr>
        <w:t>Erkek adaylar için e-devlet üzerinden alınacak barkodlu askerlik durum belgesi,</w:t>
      </w:r>
    </w:p>
    <w:p w14:paraId="48343A3C" w14:textId="77777777" w:rsidR="00CC215D" w:rsidRPr="0076607A" w:rsidRDefault="00263CF8" w:rsidP="00263CF8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73659" w:rsidRPr="0076607A">
        <w:rPr>
          <w:rFonts w:ascii="Times New Roman" w:hAnsi="Times New Roman" w:cs="Times New Roman"/>
          <w:sz w:val="24"/>
          <w:szCs w:val="24"/>
        </w:rPr>
        <w:t>10</w:t>
      </w:r>
      <w:r w:rsidR="00CC215D" w:rsidRPr="0076607A">
        <w:rPr>
          <w:rFonts w:ascii="Times New Roman" w:hAnsi="Times New Roman" w:cs="Times New Roman"/>
          <w:sz w:val="24"/>
          <w:szCs w:val="24"/>
        </w:rPr>
        <w:t>-E-devlet üzerinden alınacak barkodlu adli sicil kayıt belgesi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6AADC4D" w14:textId="77777777" w:rsidR="00640A69" w:rsidRPr="0076607A" w:rsidRDefault="00640A69" w:rsidP="002B53A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</w:pPr>
    </w:p>
    <w:p w14:paraId="33D23AE8" w14:textId="2F702059" w:rsidR="002B53AF" w:rsidRPr="0076607A" w:rsidRDefault="002B53AF" w:rsidP="002B53A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76607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 </w:t>
      </w:r>
      <w:r w:rsidRPr="0076607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 xml:space="preserve">NOT: </w:t>
      </w:r>
      <w:r w:rsidR="00873659" w:rsidRPr="0076607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2024 yılı sözleşmeli öğretmen ataması kapsamında i</w:t>
      </w:r>
      <w:r w:rsidRPr="0076607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limize atanan sözleşmeli öğretmenlerin güvenlik soruşturması ve arşiv araştırması yaptırılacaktır. Güvenlik soruşturması ve arşiv araş</w:t>
      </w:r>
      <w:r w:rsidR="0040211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tırması tamamlanan öğretmenlerden göreve başlatılması uygun görülenlerin</w:t>
      </w:r>
      <w:r w:rsidRPr="0076607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 xml:space="preserve"> başvuruda belirttikleri cep te</w:t>
      </w:r>
      <w:r w:rsidR="00263CF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lefonu numaralarına kısa mesajla</w:t>
      </w:r>
      <w:r w:rsidRPr="0076607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 xml:space="preserve"> bildirim </w:t>
      </w:r>
      <w:r w:rsidR="00B20E1C" w:rsidRPr="0076607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 xml:space="preserve">yapıldıktan </w:t>
      </w:r>
      <w:proofErr w:type="gramStart"/>
      <w:r w:rsidR="00B20E1C" w:rsidRPr="0076607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sonra</w:t>
      </w:r>
      <w:r w:rsidRPr="0076607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,  öğretmenler</w:t>
      </w:r>
      <w:proofErr w:type="gramEnd"/>
      <w:r w:rsidRPr="0076607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 xml:space="preserve"> yukarıda istenen belgelerle birlikte atandıkları İlçe Mil</w:t>
      </w:r>
      <w:r w:rsidR="005261C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 xml:space="preserve">li Eğitim Müdürlüklerine </w:t>
      </w:r>
      <w:r w:rsidRPr="0076607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başvurarak göreve başlama talebinde bulunacaktır. İstenilen belgeleri tam olarak ibraz edenler, sözleşme yapılarak göreve başlatılacak, belgelerinde eksiklik görülenler ya da belgeleri eksik olanlar göreve başlatılmayacaktır.</w:t>
      </w:r>
    </w:p>
    <w:p w14:paraId="232AB451" w14:textId="77777777" w:rsidR="002B53AF" w:rsidRPr="0076607A" w:rsidRDefault="002B53AF" w:rsidP="002B53AF">
      <w:pPr>
        <w:shd w:val="clear" w:color="auto" w:fill="FFFFFF"/>
        <w:spacing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76607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14:paraId="38545FB1" w14:textId="77777777" w:rsidR="00171631" w:rsidRPr="0076607A" w:rsidRDefault="002B53AF" w:rsidP="002B53AF">
      <w:pPr>
        <w:rPr>
          <w:sz w:val="24"/>
          <w:szCs w:val="24"/>
        </w:rPr>
      </w:pPr>
      <w:r w:rsidRPr="0076607A">
        <w:rPr>
          <w:rFonts w:ascii="Font Awesome 5 Free" w:eastAsia="Times New Roman" w:hAnsi="Font Awesome 5 Free" w:cs="Times New Roman"/>
          <w:color w:val="212529"/>
          <w:sz w:val="24"/>
          <w:szCs w:val="24"/>
          <w:lang w:eastAsia="tr-TR"/>
        </w:rPr>
        <w:br/>
      </w:r>
    </w:p>
    <w:sectPr w:rsidR="00171631" w:rsidRPr="0076607A" w:rsidSect="00171631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Font Awesome 5 Fre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ED1590"/>
    <w:multiLevelType w:val="hybridMultilevel"/>
    <w:tmpl w:val="2018BC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12529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687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31"/>
    <w:rsid w:val="00030CE3"/>
    <w:rsid w:val="000469CA"/>
    <w:rsid w:val="00081FB1"/>
    <w:rsid w:val="00171631"/>
    <w:rsid w:val="001A13F4"/>
    <w:rsid w:val="00263CF8"/>
    <w:rsid w:val="002B53AF"/>
    <w:rsid w:val="002D0979"/>
    <w:rsid w:val="00320A82"/>
    <w:rsid w:val="00364050"/>
    <w:rsid w:val="00374588"/>
    <w:rsid w:val="00392669"/>
    <w:rsid w:val="00402114"/>
    <w:rsid w:val="004A1879"/>
    <w:rsid w:val="004C4822"/>
    <w:rsid w:val="004C75CE"/>
    <w:rsid w:val="00517504"/>
    <w:rsid w:val="00520EEC"/>
    <w:rsid w:val="005261C0"/>
    <w:rsid w:val="005445DD"/>
    <w:rsid w:val="005C165F"/>
    <w:rsid w:val="00640A69"/>
    <w:rsid w:val="00687B8B"/>
    <w:rsid w:val="0076607A"/>
    <w:rsid w:val="007B4D5D"/>
    <w:rsid w:val="00803712"/>
    <w:rsid w:val="008610D4"/>
    <w:rsid w:val="00873659"/>
    <w:rsid w:val="009A2C0A"/>
    <w:rsid w:val="009D5995"/>
    <w:rsid w:val="00AC7F0A"/>
    <w:rsid w:val="00AE3683"/>
    <w:rsid w:val="00B01574"/>
    <w:rsid w:val="00B20E1C"/>
    <w:rsid w:val="00B22FD0"/>
    <w:rsid w:val="00B41EBE"/>
    <w:rsid w:val="00BE2B1A"/>
    <w:rsid w:val="00C22582"/>
    <w:rsid w:val="00C6588F"/>
    <w:rsid w:val="00CC215D"/>
    <w:rsid w:val="00D05B46"/>
    <w:rsid w:val="00D242D4"/>
    <w:rsid w:val="00D92EAE"/>
    <w:rsid w:val="00DC1DDB"/>
    <w:rsid w:val="00E66211"/>
    <w:rsid w:val="00EA0F4B"/>
    <w:rsid w:val="00EB0AF9"/>
    <w:rsid w:val="00EB0B7C"/>
    <w:rsid w:val="00ED6416"/>
    <w:rsid w:val="00EE5B5F"/>
    <w:rsid w:val="00F3132F"/>
    <w:rsid w:val="00FA2986"/>
    <w:rsid w:val="00FC49B2"/>
    <w:rsid w:val="00FE4D1E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ADAB"/>
  <w15:docId w15:val="{0B29099A-73FA-40A1-B1E1-C5020B7F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631"/>
  </w:style>
  <w:style w:type="paragraph" w:styleId="Balk2">
    <w:name w:val="heading 2"/>
    <w:basedOn w:val="Normal"/>
    <w:link w:val="Balk2Char"/>
    <w:uiPriority w:val="9"/>
    <w:qFormat/>
    <w:rsid w:val="002B53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B53AF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unhideWhenUsed/>
    <w:rsid w:val="002B53AF"/>
    <w:rPr>
      <w:color w:val="0000FF"/>
      <w:u w:val="single"/>
    </w:rPr>
  </w:style>
  <w:style w:type="character" w:customStyle="1" w:styleId="content-date">
    <w:name w:val="content-date"/>
    <w:basedOn w:val="VarsaylanParagrafYazTipi"/>
    <w:rsid w:val="002B53AF"/>
  </w:style>
  <w:style w:type="character" w:customStyle="1" w:styleId="content-time">
    <w:name w:val="content-time"/>
    <w:basedOn w:val="VarsaylanParagrafYazTipi"/>
    <w:rsid w:val="002B53AF"/>
  </w:style>
  <w:style w:type="character" w:customStyle="1" w:styleId="content-preview">
    <w:name w:val="content-preview"/>
    <w:basedOn w:val="VarsaylanParagrafYazTipi"/>
    <w:rsid w:val="002B53AF"/>
  </w:style>
  <w:style w:type="character" w:styleId="Gl">
    <w:name w:val="Strong"/>
    <w:basedOn w:val="VarsaylanParagrafYazTipi"/>
    <w:uiPriority w:val="22"/>
    <w:qFormat/>
    <w:rsid w:val="002B53AF"/>
    <w:rPr>
      <w:b/>
      <w:bCs/>
    </w:rPr>
  </w:style>
  <w:style w:type="character" w:styleId="zmlenmeyenBahsetme">
    <w:name w:val="Unresolved Mention"/>
    <w:basedOn w:val="VarsaylanParagrafYazTipi"/>
    <w:uiPriority w:val="99"/>
    <w:semiHidden/>
    <w:unhideWhenUsed/>
    <w:rsid w:val="00EA0F4B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EA0F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5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7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7588">
                  <w:marLeft w:val="0"/>
                  <w:marRight w:val="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3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tay.meb.gov.tr/meb_iys_dosyalar/2024_11/25090813_etik_sozlesmesi.doc" TargetMode="External"/><Relationship Id="rId5" Type="http://schemas.openxmlformats.org/officeDocument/2006/relationships/hyperlink" Target="https://hatay.meb.gov.tr/meb_iys_dosyalar/2024_11/25091013_malbildirimbeyannamesi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Naciye ALCA</dc:creator>
  <cp:lastModifiedBy>mahmut uysal</cp:lastModifiedBy>
  <cp:revision>4</cp:revision>
  <dcterms:created xsi:type="dcterms:W3CDTF">2024-11-22T08:07:00Z</dcterms:created>
  <dcterms:modified xsi:type="dcterms:W3CDTF">2024-11-25T06:11:00Z</dcterms:modified>
</cp:coreProperties>
</file>